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left"/>
        <w:rPr>
          <w:rFonts w:ascii="Franklin Gothic" w:cs="Franklin Gothic" w:eastAsia="Franklin Gothic" w:hAnsi="Franklin Gothic"/>
          <w:b w:val="0"/>
          <w:i w:val="0"/>
          <w:color w:val="000000"/>
          <w:sz w:val="32"/>
          <w:szCs w:val="32"/>
        </w:rPr>
      </w:pPr>
      <w:r w:rsidDel="00000000" w:rsidR="00000000" w:rsidRPr="00000000">
        <w:rPr>
          <w:rFonts w:ascii="Franklin Gothic" w:cs="Franklin Gothic" w:eastAsia="Franklin Gothic" w:hAnsi="Franklin Gothic"/>
          <w:b w:val="0"/>
          <w:i w:val="0"/>
          <w:color w:val="000000"/>
          <w:sz w:val="32"/>
          <w:szCs w:val="32"/>
          <w:rtl w:val="0"/>
        </w:rPr>
        <w:t xml:space="preserve">HERStory: Making Invisible Women Visible</w:t>
      </w:r>
      <w:r w:rsidDel="00000000" w:rsidR="00000000" w:rsidRPr="00000000">
        <w:rPr>
          <w:rtl w:val="0"/>
        </w:rPr>
      </w:r>
    </w:p>
    <w:p w:rsidR="00000000" w:rsidDel="00000000" w:rsidP="00000000" w:rsidRDefault="00000000" w:rsidRPr="00000000" w14:paraId="00000002">
      <w:pPr>
        <w:spacing w:after="0"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sz w:val="28"/>
          <w:szCs w:val="28"/>
          <w:rtl w:val="0"/>
        </w:rPr>
        <w:t xml:space="preserve">Research </w:t>
      </w:r>
      <w:r w:rsidDel="00000000" w:rsidR="00000000" w:rsidRPr="00000000">
        <w:rPr>
          <w:rFonts w:ascii="Franklin Gothic" w:cs="Franklin Gothic" w:eastAsia="Franklin Gothic" w:hAnsi="Franklin Gothic"/>
          <w:sz w:val="28"/>
          <w:szCs w:val="28"/>
          <w:rtl w:val="0"/>
        </w:rPr>
        <w:t xml:space="preserve">notes</w:t>
      </w:r>
      <w:r w:rsidDel="00000000" w:rsidR="00000000" w:rsidRPr="00000000">
        <w:rPr>
          <w:rtl w:val="0"/>
        </w:rPr>
      </w:r>
    </w:p>
    <w:tbl>
      <w:tblPr>
        <w:tblStyle w:val="Table1"/>
        <w:tblW w:w="1035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0"/>
        <w:gridCol w:w="5430"/>
        <w:tblGridChange w:id="0">
          <w:tblGrid>
            <w:gridCol w:w="4920"/>
            <w:gridCol w:w="5430"/>
          </w:tblGrid>
        </w:tblGridChange>
      </w:tblGrid>
      <w:tr>
        <w:tc>
          <w:tcPr>
            <w:gridSpan w:val="2"/>
          </w:tcPr>
          <w:p w:rsidR="00000000" w:rsidDel="00000000" w:rsidP="00000000" w:rsidRDefault="00000000" w:rsidRPr="00000000" w14:paraId="00000003">
            <w:pPr>
              <w:pStyle w:val="Heading2"/>
              <w:spacing w:after="0"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b w:val="0"/>
                <w:rtl w:val="0"/>
              </w:rPr>
              <w:t xml:space="preserve">Group Number and Researcher Name: </w:t>
            </w:r>
            <w:r w:rsidDel="00000000" w:rsidR="00000000" w:rsidRPr="00000000">
              <w:rPr>
                <w:rFonts w:ascii="Franklin Gothic" w:cs="Franklin Gothic" w:eastAsia="Franklin Gothic" w:hAnsi="Franklin Gothic"/>
                <w:rtl w:val="0"/>
              </w:rPr>
              <w:t xml:space="preserve">Team 3, Anna Curran and Sophie Marshall</w:t>
            </w:r>
          </w:p>
        </w:tc>
      </w:tr>
      <w:tr>
        <w:tc>
          <w:tcPr>
            <w:gridSpan w:val="2"/>
          </w:tcPr>
          <w:p w:rsidR="00000000" w:rsidDel="00000000" w:rsidP="00000000" w:rsidRDefault="00000000" w:rsidRPr="00000000" w14:paraId="00000005">
            <w:pPr>
              <w:pStyle w:val="Heading2"/>
              <w:spacing w:after="0"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b w:val="0"/>
                <w:rtl w:val="0"/>
              </w:rPr>
              <w:t xml:space="preserve">Name of Research Focus: </w:t>
            </w:r>
            <w:r w:rsidDel="00000000" w:rsidR="00000000" w:rsidRPr="00000000">
              <w:rPr>
                <w:rFonts w:ascii="Franklin Gothic" w:cs="Franklin Gothic" w:eastAsia="Franklin Gothic" w:hAnsi="Franklin Gothic"/>
                <w:rtl w:val="0"/>
              </w:rPr>
              <w:t xml:space="preserve">Edith Harriet Milner</w:t>
            </w:r>
          </w:p>
        </w:tc>
      </w:tr>
      <w:tr>
        <w:tc>
          <w:tcPr/>
          <w:p w:rsidR="00000000" w:rsidDel="00000000" w:rsidP="00000000" w:rsidRDefault="00000000" w:rsidRPr="00000000" w14:paraId="00000007">
            <w:pPr>
              <w:pStyle w:val="Heading2"/>
              <w:spacing w:after="0"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b w:val="0"/>
                <w:rtl w:val="0"/>
              </w:rPr>
              <w:t xml:space="preserve">Date of Birth: </w:t>
            </w:r>
            <w:r w:rsidDel="00000000" w:rsidR="00000000" w:rsidRPr="00000000">
              <w:rPr>
                <w:rFonts w:ascii="Franklin Gothic" w:cs="Franklin Gothic" w:eastAsia="Franklin Gothic" w:hAnsi="Franklin Gothic"/>
                <w:rtl w:val="0"/>
              </w:rPr>
              <w:t xml:space="preserve">30 April 1845</w:t>
            </w:r>
          </w:p>
        </w:tc>
        <w:tc>
          <w:tcPr/>
          <w:p w:rsidR="00000000" w:rsidDel="00000000" w:rsidP="00000000" w:rsidRDefault="00000000" w:rsidRPr="00000000" w14:paraId="00000008">
            <w:pPr>
              <w:pStyle w:val="Heading2"/>
              <w:spacing w:after="0" w:lineRule="auto"/>
              <w:rPr>
                <w:rFonts w:ascii="Franklin Gothic" w:cs="Franklin Gothic" w:eastAsia="Franklin Gothic" w:hAnsi="Franklin Gothic"/>
                <w:color w:val="000000"/>
                <w:sz w:val="28"/>
                <w:szCs w:val="28"/>
              </w:rPr>
            </w:pPr>
            <w:r w:rsidDel="00000000" w:rsidR="00000000" w:rsidRPr="00000000">
              <w:rPr>
                <w:rFonts w:ascii="Franklin Gothic" w:cs="Franklin Gothic" w:eastAsia="Franklin Gothic" w:hAnsi="Franklin Gothic"/>
                <w:b w:val="0"/>
                <w:color w:val="000000"/>
                <w:sz w:val="28"/>
                <w:szCs w:val="28"/>
                <w:rtl w:val="0"/>
              </w:rPr>
              <w:t xml:space="preserve">Date of Death: </w:t>
            </w:r>
            <w:r w:rsidDel="00000000" w:rsidR="00000000" w:rsidRPr="00000000">
              <w:rPr>
                <w:rFonts w:ascii="Franklin Gothic" w:cs="Franklin Gothic" w:eastAsia="Franklin Gothic" w:hAnsi="Franklin Gothic"/>
                <w:color w:val="000000"/>
                <w:sz w:val="28"/>
                <w:szCs w:val="28"/>
                <w:rtl w:val="0"/>
              </w:rPr>
              <w:t xml:space="preserve">Spring</w:t>
            </w:r>
            <w:r w:rsidDel="00000000" w:rsidR="00000000" w:rsidRPr="00000000">
              <w:rPr>
                <w:rFonts w:ascii="Franklin Gothic" w:cs="Franklin Gothic" w:eastAsia="Franklin Gothic" w:hAnsi="Franklin Gothic"/>
                <w:rtl w:val="0"/>
              </w:rPr>
              <w:t xml:space="preserve"> 1921 (Age 76)</w:t>
            </w:r>
            <w:r w:rsidDel="00000000" w:rsidR="00000000" w:rsidRPr="00000000">
              <w:rPr>
                <w:rtl w:val="0"/>
              </w:rPr>
            </w:r>
          </w:p>
        </w:tc>
      </w:tr>
      <w:tr>
        <w:tc>
          <w:tcPr>
            <w:gridSpan w:val="2"/>
          </w:tcPr>
          <w:p w:rsidR="00000000" w:rsidDel="00000000" w:rsidP="00000000" w:rsidRDefault="00000000" w:rsidRPr="00000000" w14:paraId="00000009">
            <w:pPr>
              <w:pStyle w:val="Heading2"/>
              <w:spacing w:after="0" w:before="40" w:line="259" w:lineRule="auto"/>
              <w:ind w:left="0" w:right="0" w:firstLine="0"/>
              <w:jc w:val="left"/>
              <w:rPr>
                <w:rFonts w:ascii="Libre Franklin" w:cs="Libre Franklin" w:eastAsia="Libre Franklin" w:hAnsi="Libre Franklin"/>
                <w:b w:val="1"/>
                <w:color w:val="000000"/>
                <w:sz w:val="28"/>
                <w:szCs w:val="28"/>
              </w:rPr>
            </w:pPr>
            <w:r w:rsidDel="00000000" w:rsidR="00000000" w:rsidRPr="00000000">
              <w:rPr>
                <w:rFonts w:ascii="Franklin Gothic" w:cs="Franklin Gothic" w:eastAsia="Franklin Gothic" w:hAnsi="Franklin Gothic"/>
                <w:b w:val="0"/>
                <w:rtl w:val="0"/>
              </w:rPr>
              <w:t xml:space="preserve">Main Reason to Research: </w:t>
            </w:r>
            <w:r w:rsidDel="00000000" w:rsidR="00000000" w:rsidRPr="00000000">
              <w:rPr>
                <w:rFonts w:ascii="Franklin Gothic" w:cs="Franklin Gothic" w:eastAsia="Franklin Gothic" w:hAnsi="Franklin Gothic"/>
                <w:rtl w:val="0"/>
              </w:rPr>
              <w:t xml:space="preserve">Re-Humanising a female member of the Anti-Suffrage Movement</w:t>
            </w:r>
            <w:r w:rsidDel="00000000" w:rsidR="00000000" w:rsidRPr="00000000">
              <w:rPr>
                <w:rtl w:val="0"/>
              </w:rPr>
            </w:r>
          </w:p>
        </w:tc>
      </w:tr>
      <w:tr>
        <w:tc>
          <w:tcPr>
            <w:gridSpan w:val="2"/>
          </w:tcPr>
          <w:p w:rsidR="00000000" w:rsidDel="00000000" w:rsidP="00000000" w:rsidRDefault="00000000" w:rsidRPr="00000000" w14:paraId="0000000B">
            <w:pPr>
              <w:pStyle w:val="Heading2"/>
              <w:spacing w:after="0" w:lineRule="auto"/>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Are there any other connections to key geographical locations or people?</w:t>
            </w:r>
          </w:p>
          <w:p w:rsidR="00000000" w:rsidDel="00000000" w:rsidP="00000000" w:rsidRDefault="00000000" w:rsidRPr="00000000" w14:paraId="0000000C">
            <w:pPr>
              <w:spacing w:after="0" w:lineRule="auto"/>
              <w:rPr>
                <w:b w:val="1"/>
              </w:rPr>
            </w:pPr>
            <w:r w:rsidDel="00000000" w:rsidR="00000000" w:rsidRPr="00000000">
              <w:rPr>
                <w:b w:val="1"/>
                <w:rtl w:val="0"/>
              </w:rPr>
              <w:t xml:space="preserve">United Kingdom: Nun Appleton Hall, York, London</w:t>
            </w:r>
          </w:p>
          <w:p w:rsidR="00000000" w:rsidDel="00000000" w:rsidP="00000000" w:rsidRDefault="00000000" w:rsidRPr="00000000" w14:paraId="0000000D">
            <w:pPr>
              <w:spacing w:after="0" w:lineRule="auto"/>
              <w:rPr>
                <w:b w:val="1"/>
              </w:rPr>
            </w:pPr>
            <w:r w:rsidDel="00000000" w:rsidR="00000000" w:rsidRPr="00000000">
              <w:rPr>
                <w:b w:val="1"/>
                <w:rtl w:val="0"/>
              </w:rPr>
              <w:t xml:space="preserve">Sir William Milner 1st Baronet, Sir William Mordaunt Milner 6th Baronet</w:t>
            </w:r>
          </w:p>
        </w:tc>
      </w:tr>
      <w:tr>
        <w:tc>
          <w:tcPr>
            <w:gridSpan w:val="2"/>
          </w:tcPr>
          <w:p w:rsidR="00000000" w:rsidDel="00000000" w:rsidP="00000000" w:rsidRDefault="00000000" w:rsidRPr="00000000" w14:paraId="0000000F">
            <w:pPr>
              <w:pStyle w:val="Heading2"/>
              <w:spacing w:after="0" w:before="40" w:line="259" w:lineRule="auto"/>
              <w:ind w:left="0" w:right="0" w:firstLine="0"/>
              <w:jc w:val="left"/>
              <w:rPr>
                <w:rFonts w:ascii="Libre Franklin" w:cs="Libre Franklin" w:eastAsia="Libre Franklin" w:hAnsi="Libre Franklin"/>
                <w:b w:val="1"/>
                <w:color w:val="000000"/>
                <w:sz w:val="28"/>
                <w:szCs w:val="28"/>
              </w:rPr>
            </w:pPr>
            <w:r w:rsidDel="00000000" w:rsidR="00000000" w:rsidRPr="00000000">
              <w:rPr>
                <w:rFonts w:ascii="Franklin Gothic" w:cs="Franklin Gothic" w:eastAsia="Franklin Gothic" w:hAnsi="Franklin Gothic"/>
                <w:b w:val="0"/>
                <w:rtl w:val="0"/>
              </w:rPr>
              <w:t xml:space="preserve">Key Words: </w:t>
            </w:r>
            <w:r w:rsidDel="00000000" w:rsidR="00000000" w:rsidRPr="00000000">
              <w:rPr>
                <w:rFonts w:ascii="Franklin Gothic" w:cs="Franklin Gothic" w:eastAsia="Franklin Gothic" w:hAnsi="Franklin Gothic"/>
                <w:rtl w:val="0"/>
              </w:rPr>
              <w:t xml:space="preserve">Female Anti-Suffrage, Philanthropy, Primrose League, WNASL, Conservatism, Female Participation in Local Politics</w:t>
            </w:r>
            <w:r w:rsidDel="00000000" w:rsidR="00000000" w:rsidRPr="00000000">
              <w:rPr>
                <w:rtl w:val="0"/>
              </w:rPr>
            </w:r>
          </w:p>
        </w:tc>
      </w:tr>
      <w:tr>
        <w:tc>
          <w:tcPr>
            <w:gridSpan w:val="2"/>
            <w:shd w:fill="f7cbac" w:val="clear"/>
          </w:tcPr>
          <w:p w:rsidR="00000000" w:rsidDel="00000000" w:rsidP="00000000" w:rsidRDefault="00000000" w:rsidRPr="00000000" w14:paraId="00000011">
            <w:pPr>
              <w:spacing w:after="0" w:line="276" w:lineRule="auto"/>
              <w:rPr>
                <w:rFonts w:ascii="Libre Franklin" w:cs="Libre Franklin" w:eastAsia="Libre Franklin" w:hAnsi="Libre Franklin"/>
                <w:b w:val="1"/>
                <w:sz w:val="28"/>
                <w:szCs w:val="28"/>
              </w:rPr>
            </w:pPr>
            <w:r w:rsidDel="00000000" w:rsidR="00000000" w:rsidRPr="00000000">
              <w:rPr>
                <w:rFonts w:ascii="Libre Franklin" w:cs="Libre Franklin" w:eastAsia="Libre Franklin" w:hAnsi="Libre Franklin"/>
                <w:b w:val="1"/>
                <w:sz w:val="28"/>
                <w:szCs w:val="28"/>
                <w:rtl w:val="0"/>
              </w:rPr>
              <w:t xml:space="preserve">What have you found out?</w:t>
            </w:r>
          </w:p>
        </w:tc>
      </w:tr>
      <w:tr>
        <w:tc>
          <w:tcPr>
            <w:gridSpan w:val="2"/>
          </w:tcPr>
          <w:p w:rsidR="00000000" w:rsidDel="00000000" w:rsidP="00000000" w:rsidRDefault="00000000" w:rsidRPr="00000000" w14:paraId="00000013">
            <w:pPr>
              <w:spacing w:after="0" w:lineRule="auto"/>
              <w:rPr>
                <w:rFonts w:ascii="Libre Franklin" w:cs="Libre Franklin" w:eastAsia="Libre Franklin" w:hAnsi="Libre Franklin"/>
                <w:i w:val="1"/>
                <w:color w:val="767171"/>
              </w:rPr>
            </w:pPr>
            <w:r w:rsidDel="00000000" w:rsidR="00000000" w:rsidRPr="00000000">
              <w:rPr>
                <w:rFonts w:ascii="Libre Franklin" w:cs="Libre Franklin" w:eastAsia="Libre Franklin" w:hAnsi="Libre Franklin"/>
                <w:i w:val="1"/>
                <w:color w:val="767171"/>
                <w:rtl w:val="0"/>
              </w:rPr>
              <w:t xml:space="preserve"> [Summary of your research]</w:t>
            </w:r>
          </w:p>
          <w:p w:rsidR="00000000" w:rsidDel="00000000" w:rsidP="00000000" w:rsidRDefault="00000000" w:rsidRPr="00000000" w14:paraId="00000014">
            <w:pPr>
              <w:numPr>
                <w:ilvl w:val="0"/>
                <w:numId w:val="2"/>
              </w:numPr>
              <w:spacing w:after="0" w:lineRule="auto"/>
              <w:ind w:left="720" w:hanging="360"/>
              <w:rPr>
                <w:rFonts w:ascii="Calibri" w:cs="Calibri" w:eastAsia="Calibri" w:hAnsi="Calibri"/>
                <w:u w:val="none"/>
              </w:rPr>
            </w:pPr>
            <w:r w:rsidDel="00000000" w:rsidR="00000000" w:rsidRPr="00000000">
              <w:rPr>
                <w:rtl w:val="0"/>
              </w:rPr>
              <w:t xml:space="preserve">Edith Milner was born in Appleton, Bolton Percy (Selby) in 1845, living with her extended family at Nun Appleton Hall. The estate had been purchased by her great-grandfather, Alderman William Milner of Leeds in 1711.</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15">
            <w:pPr>
              <w:numPr>
                <w:ilvl w:val="0"/>
                <w:numId w:val="2"/>
              </w:numPr>
              <w:spacing w:after="0" w:lineRule="auto"/>
              <w:ind w:left="720" w:hanging="360"/>
              <w:rPr>
                <w:rFonts w:ascii="Calibri" w:cs="Calibri" w:eastAsia="Calibri" w:hAnsi="Calibri"/>
                <w:u w:val="none"/>
              </w:rPr>
            </w:pPr>
            <w:r w:rsidDel="00000000" w:rsidR="00000000" w:rsidRPr="00000000">
              <w:rPr>
                <w:rtl w:val="0"/>
              </w:rPr>
              <w:t xml:space="preserve">After her grandfather’s death in 1881, she briefly moved to London and resided at 60 Princes Gate, St George Hanover Square, London. She then moved back to Yorkshire, living at The Cottage, Heworth Green, York in the 1891 census. She remained in York at Heworth Moor House until her death in 1921. </w:t>
            </w:r>
          </w:p>
          <w:p w:rsidR="00000000" w:rsidDel="00000000" w:rsidP="00000000" w:rsidRDefault="00000000" w:rsidRPr="00000000" w14:paraId="00000016">
            <w:pPr>
              <w:numPr>
                <w:ilvl w:val="0"/>
                <w:numId w:val="2"/>
              </w:numPr>
              <w:spacing w:after="0" w:lineRule="auto"/>
              <w:ind w:left="720" w:hanging="360"/>
              <w:rPr>
                <w:u w:val="none"/>
              </w:rPr>
            </w:pPr>
            <w:r w:rsidDel="00000000" w:rsidR="00000000" w:rsidRPr="00000000">
              <w:rPr>
                <w:rtl w:val="0"/>
              </w:rPr>
              <w:t xml:space="preserve">Edith never married and lived as a lady of independent means on her own personal income, participating in a number of philanthropic endeavours during her time in York.  </w:t>
            </w:r>
          </w:p>
          <w:p w:rsidR="00000000" w:rsidDel="00000000" w:rsidP="00000000" w:rsidRDefault="00000000" w:rsidRPr="00000000" w14:paraId="00000017">
            <w:pPr>
              <w:numPr>
                <w:ilvl w:val="0"/>
                <w:numId w:val="2"/>
              </w:numPr>
              <w:spacing w:after="0" w:lineRule="auto"/>
              <w:ind w:left="720" w:hanging="360"/>
              <w:rPr>
                <w:u w:val="none"/>
              </w:rPr>
            </w:pPr>
            <w:r w:rsidDel="00000000" w:rsidR="00000000" w:rsidRPr="00000000">
              <w:rPr>
                <w:rtl w:val="0"/>
              </w:rPr>
              <w:t xml:space="preserve">From 1879, Edith had been on the Executive Committee of the York Charity Organisation Society.</w:t>
            </w:r>
            <w:r w:rsidDel="00000000" w:rsidR="00000000" w:rsidRPr="00000000">
              <w:rPr>
                <w:vertAlign w:val="superscript"/>
              </w:rPr>
              <w:footnoteReference w:customMarkFollows="0" w:id="1"/>
            </w:r>
            <w:r w:rsidDel="00000000" w:rsidR="00000000" w:rsidRPr="00000000">
              <w:rPr>
                <w:rtl w:val="0"/>
              </w:rPr>
              <w:t xml:space="preserve"> The Society had been an extension of an Anti-Mendicity Society and had the intention of raising money to improve the lives of the city’s poor. Edith had been a member of the Society for some time, organising a York Charity Organisation Concert in 1891. </w:t>
            </w:r>
          </w:p>
          <w:p w:rsidR="00000000" w:rsidDel="00000000" w:rsidP="00000000" w:rsidRDefault="00000000" w:rsidRPr="00000000" w14:paraId="00000018">
            <w:pPr>
              <w:numPr>
                <w:ilvl w:val="0"/>
                <w:numId w:val="2"/>
              </w:numPr>
              <w:spacing w:after="0" w:lineRule="auto"/>
              <w:ind w:left="720" w:hanging="360"/>
              <w:rPr>
                <w:u w:val="none"/>
              </w:rPr>
            </w:pPr>
            <w:r w:rsidDel="00000000" w:rsidR="00000000" w:rsidRPr="00000000">
              <w:rPr>
                <w:rtl w:val="0"/>
              </w:rPr>
              <w:t xml:space="preserve">As president of the York Factory Girls’ Club in 1883, Edith provided books, mittens and meals to ‘deserving factory girls’ that came under the Factory Act.</w:t>
            </w:r>
            <w:r w:rsidDel="00000000" w:rsidR="00000000" w:rsidRPr="00000000">
              <w:rPr>
                <w:vertAlign w:val="superscript"/>
              </w:rPr>
              <w:footnoteReference w:customMarkFollows="0" w:id="2"/>
            </w:r>
            <w:r w:rsidDel="00000000" w:rsidR="00000000" w:rsidRPr="00000000">
              <w:rPr>
                <w:rtl w:val="0"/>
              </w:rPr>
              <w:t xml:space="preserve"> She had also been involved in the opening of the York Boys’ Industrial School in 1888, which sought to provide care and training to destitute children within the city.</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19">
            <w:pPr>
              <w:numPr>
                <w:ilvl w:val="0"/>
                <w:numId w:val="2"/>
              </w:numPr>
              <w:spacing w:after="0" w:lineRule="auto"/>
              <w:ind w:left="720" w:hanging="360"/>
              <w:rPr/>
            </w:pPr>
            <w:r w:rsidDel="00000000" w:rsidR="00000000" w:rsidRPr="00000000">
              <w:rPr>
                <w:rtl w:val="0"/>
              </w:rPr>
              <w:t xml:space="preserve">Between 1899 and 1914, Milner was a prominent figure in local politics as a ‘Ruling Councillor’ of the ‘Primrose League’, an organisation which was founded in 1883 and aimed to </w:t>
            </w:r>
            <w:r w:rsidDel="00000000" w:rsidR="00000000" w:rsidRPr="00000000">
              <w:rPr>
                <w:rtl w:val="0"/>
              </w:rPr>
              <w:t xml:space="preserve">spread conservative principles in Britain, such as free enterprise and imperial power.</w:t>
            </w:r>
            <w:r w:rsidDel="00000000" w:rsidR="00000000" w:rsidRPr="00000000">
              <w:rPr>
                <w:vertAlign w:val="superscript"/>
              </w:rPr>
              <w:footnoteReference w:customMarkFollows="0" w:id="4"/>
            </w:r>
            <w:r w:rsidDel="00000000" w:rsidR="00000000" w:rsidRPr="00000000">
              <w:rPr>
                <w:rtl w:val="0"/>
              </w:rPr>
              <w:t xml:space="preserve"> In 1887, the York Herald reported that Milner spoke at a League meeting in which she advocated for the formation of habitations in every polling district, ultimately leading to Milner founding the “Milner Habitation”.</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Additionally, Edith Milner was a prominent anti-suffragist and member of the Women’s National Anti-Suffrage League (WNASL), an organisation that </w:t>
            </w:r>
            <w:r w:rsidDel="00000000" w:rsidR="00000000" w:rsidRPr="00000000">
              <w:rPr>
                <w:rtl w:val="0"/>
              </w:rPr>
              <w:t xml:space="preserve">condemned female participation in politics as unnatural and incompatible with femininity.</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We are able to recover Milner’s own political voice and perspective through the letters she wrote to local newspapers. For example, in an 1899 edition of the Yorkshire Gazette she described herself as “antagonistic to women’s suffrage, on social, moral, and political grounds”.</w:t>
            </w:r>
            <w:r w:rsidDel="00000000" w:rsidR="00000000" w:rsidRPr="00000000">
              <w:rPr>
                <w:vertAlign w:val="superscript"/>
              </w:rPr>
              <w:footnoteReference w:customMarkFollows="0" w:id="7"/>
            </w:r>
            <w:r w:rsidDel="00000000" w:rsidR="00000000" w:rsidRPr="00000000">
              <w:rPr>
                <w:rtl w:val="0"/>
              </w:rPr>
            </w:r>
          </w:p>
          <w:p w:rsidR="00000000" w:rsidDel="00000000" w:rsidP="00000000" w:rsidRDefault="00000000" w:rsidRPr="00000000" w14:paraId="0000001C">
            <w:pPr>
              <w:spacing w:after="0" w:lineRule="auto"/>
              <w:rPr>
                <w:rFonts w:ascii="Libre Franklin" w:cs="Libre Franklin" w:eastAsia="Libre Franklin" w:hAnsi="Libre Franklin"/>
              </w:rPr>
            </w:pPr>
            <w:r w:rsidDel="00000000" w:rsidR="00000000" w:rsidRPr="00000000">
              <w:rPr>
                <w:rtl w:val="0"/>
              </w:rPr>
            </w:r>
          </w:p>
        </w:tc>
      </w:tr>
      <w:tr>
        <w:tc>
          <w:tcPr>
            <w:gridSpan w:val="2"/>
            <w:shd w:fill="f7cbac" w:val="clear"/>
          </w:tcPr>
          <w:p w:rsidR="00000000" w:rsidDel="00000000" w:rsidP="00000000" w:rsidRDefault="00000000" w:rsidRPr="00000000" w14:paraId="0000001E">
            <w:pPr>
              <w:pStyle w:val="Heading2"/>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Why is this interesting and what impact have they had?</w:t>
            </w:r>
          </w:p>
        </w:tc>
      </w:tr>
      <w:tr>
        <w:tc>
          <w:tcPr>
            <w:gridSpan w:val="2"/>
          </w:tcPr>
          <w:p w:rsidR="00000000" w:rsidDel="00000000" w:rsidP="00000000" w:rsidRDefault="00000000" w:rsidRPr="00000000" w14:paraId="00000020">
            <w:pPr>
              <w:spacing w:after="200" w:line="276" w:lineRule="auto"/>
              <w:rPr>
                <w:rFonts w:ascii="Libre Franklin" w:cs="Libre Franklin" w:eastAsia="Libre Franklin" w:hAnsi="Libre Franklin"/>
                <w:b w:val="0"/>
                <w:i w:val="0"/>
                <w:color w:val="767171"/>
                <w:sz w:val="22"/>
                <w:szCs w:val="22"/>
              </w:rPr>
            </w:pPr>
            <w:r w:rsidDel="00000000" w:rsidR="00000000" w:rsidRPr="00000000">
              <w:rPr>
                <w:rFonts w:ascii="Libre Franklin" w:cs="Libre Franklin" w:eastAsia="Libre Franklin" w:hAnsi="Libre Franklin"/>
                <w:b w:val="0"/>
                <w:i w:val="1"/>
                <w:color w:val="767171"/>
                <w:sz w:val="22"/>
                <w:szCs w:val="22"/>
                <w:rtl w:val="0"/>
              </w:rPr>
              <w:t xml:space="preserve">[What is it about their life that is interesting to you]</w:t>
            </w:r>
            <w:r w:rsidDel="00000000" w:rsidR="00000000" w:rsidRPr="00000000">
              <w:rPr>
                <w:rtl w:val="0"/>
              </w:rPr>
            </w:r>
          </w:p>
          <w:p w:rsidR="00000000" w:rsidDel="00000000" w:rsidP="00000000" w:rsidRDefault="00000000" w:rsidRPr="00000000" w14:paraId="00000021">
            <w:pPr>
              <w:numPr>
                <w:ilvl w:val="0"/>
                <w:numId w:val="3"/>
              </w:numPr>
              <w:spacing w:line="276" w:lineRule="auto"/>
              <w:ind w:left="720" w:hanging="360"/>
              <w:rPr/>
            </w:pPr>
            <w:r w:rsidDel="00000000" w:rsidR="00000000" w:rsidRPr="00000000">
              <w:rPr>
                <w:rtl w:val="0"/>
              </w:rPr>
              <w:t xml:space="preserve">The York suffrage movement has been quite well documented in the city, taking shape in the form of a community play and research undertaken by the York Castle Museum. When we think of the opposition to the movement, often think of misogynistic men. However, it would be interesting to challenge our collective memory by acknowledging the role of seemingly ‘unfeminist’ female anti-suffrage activists. </w:t>
            </w:r>
          </w:p>
          <w:p w:rsidR="00000000" w:rsidDel="00000000" w:rsidP="00000000" w:rsidRDefault="00000000" w:rsidRPr="00000000" w14:paraId="00000022">
            <w:pPr>
              <w:numPr>
                <w:ilvl w:val="0"/>
                <w:numId w:val="3"/>
              </w:numPr>
              <w:spacing w:line="276" w:lineRule="auto"/>
              <w:ind w:left="720" w:hanging="360"/>
              <w:rPr/>
            </w:pPr>
            <w:r w:rsidDel="00000000" w:rsidR="00000000" w:rsidRPr="00000000">
              <w:rPr>
                <w:rtl w:val="0"/>
              </w:rPr>
              <w:t xml:space="preserve">As a wealthy, powerful and independent woman, Edith could be considered a prime candidate for the Suffrage Movement. However, Edith’s involvement with the York WNASL is insightful in showing how anti-suffrage is not necessarily connected to anti-feminism. </w:t>
            </w:r>
          </w:p>
          <w:p w:rsidR="00000000" w:rsidDel="00000000" w:rsidP="00000000" w:rsidRDefault="00000000" w:rsidRPr="00000000" w14:paraId="00000023">
            <w:pPr>
              <w:numPr>
                <w:ilvl w:val="0"/>
                <w:numId w:val="3"/>
              </w:numPr>
              <w:spacing w:line="276" w:lineRule="auto"/>
              <w:ind w:left="720" w:hanging="360"/>
              <w:rPr/>
            </w:pPr>
            <w:r w:rsidDel="00000000" w:rsidR="00000000" w:rsidRPr="00000000">
              <w:rPr>
                <w:rtl w:val="0"/>
              </w:rPr>
              <w:t xml:space="preserve">Additionally, Milner encapsulates the inherent tension within the anti-suffrage movement. As Bush asserts there is an “implied contradiction between women’s public campaigning for anti-suffrage and their advocacy of a quieter, more domestic role for women”.</w:t>
            </w:r>
            <w:r w:rsidDel="00000000" w:rsidR="00000000" w:rsidRPr="00000000">
              <w:rPr>
                <w:vertAlign w:val="superscript"/>
              </w:rPr>
              <w:footnoteReference w:customMarkFollows="0" w:id="8"/>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4">
            <w:pPr>
              <w:spacing w:after="0" w:lineRule="auto"/>
              <w:rPr>
                <w:rFonts w:ascii="Libre Franklin" w:cs="Libre Franklin" w:eastAsia="Libre Franklin" w:hAnsi="Libre Franklin"/>
                <w:b w:val="1"/>
              </w:rPr>
            </w:pPr>
            <w:r w:rsidDel="00000000" w:rsidR="00000000" w:rsidRPr="00000000">
              <w:rPr>
                <w:rtl w:val="0"/>
              </w:rPr>
            </w:r>
          </w:p>
        </w:tc>
      </w:tr>
      <w:tr>
        <w:tc>
          <w:tcPr>
            <w:gridSpan w:val="2"/>
            <w:shd w:fill="f7cbac" w:val="clear"/>
          </w:tcPr>
          <w:p w:rsidR="00000000" w:rsidDel="00000000" w:rsidP="00000000" w:rsidRDefault="00000000" w:rsidRPr="00000000" w14:paraId="00000026">
            <w:pPr>
              <w:pStyle w:val="Heading2"/>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Are there opportunities for follow up research?</w:t>
            </w:r>
          </w:p>
        </w:tc>
      </w:tr>
      <w:tr>
        <w:tc>
          <w:tcPr>
            <w:gridSpan w:val="2"/>
            <w:shd w:fill="ffffff" w:val="clear"/>
          </w:tcPr>
          <w:p w:rsidR="00000000" w:rsidDel="00000000" w:rsidP="00000000" w:rsidRDefault="00000000" w:rsidRPr="00000000" w14:paraId="00000028">
            <w:pPr>
              <w:spacing w:after="0" w:lineRule="auto"/>
              <w:rPr>
                <w:rFonts w:ascii="Libre Franklin" w:cs="Libre Franklin" w:eastAsia="Libre Franklin" w:hAnsi="Libre Franklin"/>
                <w:i w:val="1"/>
                <w:color w:val="808080"/>
              </w:rPr>
            </w:pPr>
            <w:r w:rsidDel="00000000" w:rsidR="00000000" w:rsidRPr="00000000">
              <w:rPr>
                <w:rFonts w:ascii="Libre Franklin" w:cs="Libre Franklin" w:eastAsia="Libre Franklin" w:hAnsi="Libre Franklin"/>
                <w:i w:val="1"/>
                <w:color w:val="808080"/>
                <w:rtl w:val="0"/>
              </w:rPr>
              <w:t xml:space="preserve">[If you had more time or resources, where would you go to next]</w:t>
            </w:r>
          </w:p>
          <w:p w:rsidR="00000000" w:rsidDel="00000000" w:rsidP="00000000" w:rsidRDefault="00000000" w:rsidRPr="00000000" w14:paraId="00000029">
            <w:pPr>
              <w:numPr>
                <w:ilvl w:val="0"/>
                <w:numId w:val="1"/>
              </w:numPr>
              <w:spacing w:line="276" w:lineRule="auto"/>
              <w:ind w:left="720" w:hanging="360"/>
              <w:rPr/>
            </w:pPr>
            <w:r w:rsidDel="00000000" w:rsidR="00000000" w:rsidRPr="00000000">
              <w:rPr>
                <w:rtl w:val="0"/>
              </w:rPr>
              <w:t xml:space="preserve">Further research into the Milner family and how Edith had been able to use her family wealth to support her philanthropic endeavours</w:t>
            </w:r>
          </w:p>
          <w:p w:rsidR="00000000" w:rsidDel="00000000" w:rsidP="00000000" w:rsidRDefault="00000000" w:rsidRPr="00000000" w14:paraId="0000002A">
            <w:pPr>
              <w:numPr>
                <w:ilvl w:val="0"/>
                <w:numId w:val="1"/>
              </w:numPr>
              <w:spacing w:line="276" w:lineRule="auto"/>
              <w:ind w:left="720" w:hanging="360"/>
              <w:rPr/>
            </w:pPr>
            <w:r w:rsidDel="00000000" w:rsidR="00000000" w:rsidRPr="00000000">
              <w:rPr>
                <w:rtl w:val="0"/>
              </w:rPr>
              <w:t xml:space="preserve">Find more out about her charitable work</w:t>
            </w:r>
          </w:p>
          <w:p w:rsidR="00000000" w:rsidDel="00000000" w:rsidP="00000000" w:rsidRDefault="00000000" w:rsidRPr="00000000" w14:paraId="0000002B">
            <w:pPr>
              <w:numPr>
                <w:ilvl w:val="0"/>
                <w:numId w:val="1"/>
              </w:numPr>
              <w:spacing w:line="276" w:lineRule="auto"/>
              <w:ind w:left="720" w:hanging="360"/>
              <w:rPr/>
            </w:pPr>
            <w:r w:rsidDel="00000000" w:rsidR="00000000" w:rsidRPr="00000000">
              <w:rPr>
                <w:rtl w:val="0"/>
              </w:rPr>
              <w:t xml:space="preserve">Find out more about the activities organised by the WNASL</w:t>
            </w:r>
          </w:p>
          <w:p w:rsidR="00000000" w:rsidDel="00000000" w:rsidP="00000000" w:rsidRDefault="00000000" w:rsidRPr="00000000" w14:paraId="0000002C">
            <w:pPr>
              <w:numPr>
                <w:ilvl w:val="0"/>
                <w:numId w:val="1"/>
              </w:numPr>
              <w:spacing w:line="276" w:lineRule="auto"/>
              <w:ind w:left="720" w:hanging="360"/>
              <w:rPr/>
            </w:pPr>
            <w:r w:rsidDel="00000000" w:rsidR="00000000" w:rsidRPr="00000000">
              <w:rPr>
                <w:rtl w:val="0"/>
              </w:rPr>
              <w:t xml:space="preserve">Gain access to minutes of WNASL meetings</w:t>
            </w:r>
          </w:p>
          <w:p w:rsidR="00000000" w:rsidDel="00000000" w:rsidP="00000000" w:rsidRDefault="00000000" w:rsidRPr="00000000" w14:paraId="0000002D">
            <w:pPr>
              <w:numPr>
                <w:ilvl w:val="0"/>
                <w:numId w:val="1"/>
              </w:numPr>
              <w:spacing w:line="276" w:lineRule="auto"/>
              <w:ind w:left="720" w:hanging="360"/>
              <w:rPr/>
            </w:pPr>
            <w:r w:rsidDel="00000000" w:rsidR="00000000" w:rsidRPr="00000000">
              <w:rPr>
                <w:rtl w:val="0"/>
              </w:rPr>
              <w:t xml:space="preserve">Find out more about her involvement in and interactions with the Anti-Suffrage Movement in York </w:t>
            </w:r>
            <w:r w:rsidDel="00000000" w:rsidR="00000000" w:rsidRPr="00000000">
              <w:rPr>
                <w:rtl w:val="0"/>
              </w:rPr>
            </w:r>
          </w:p>
        </w:tc>
      </w:tr>
      <w:tr>
        <w:tc>
          <w:tcPr>
            <w:gridSpan w:val="2"/>
            <w:shd w:fill="f7cbac" w:val="clear"/>
          </w:tcPr>
          <w:p w:rsidR="00000000" w:rsidDel="00000000" w:rsidP="00000000" w:rsidRDefault="00000000" w:rsidRPr="00000000" w14:paraId="0000002F">
            <w:pPr>
              <w:rPr>
                <w:rFonts w:ascii="Libre Franklin" w:cs="Libre Franklin" w:eastAsia="Libre Franklin" w:hAnsi="Libre Franklin"/>
                <w:b w:val="1"/>
                <w:sz w:val="28"/>
                <w:szCs w:val="28"/>
              </w:rPr>
            </w:pPr>
            <w:r w:rsidDel="00000000" w:rsidR="00000000" w:rsidRPr="00000000">
              <w:rPr>
                <w:rFonts w:ascii="Libre Franklin" w:cs="Libre Franklin" w:eastAsia="Libre Franklin" w:hAnsi="Libre Franklin"/>
                <w:b w:val="1"/>
                <w:sz w:val="28"/>
                <w:szCs w:val="28"/>
                <w:rtl w:val="0"/>
              </w:rPr>
              <w:t xml:space="preserve">In your research have you discovered any connection to the Castle Museum collections/sites</w:t>
            </w:r>
          </w:p>
        </w:tc>
      </w:tr>
      <w:tr>
        <w:tc>
          <w:tcPr>
            <w:gridSpan w:val="2"/>
            <w:shd w:fill="auto" w:val="clear"/>
          </w:tcPr>
          <w:p w:rsidR="00000000" w:rsidDel="00000000" w:rsidP="00000000" w:rsidRDefault="00000000" w:rsidRPr="00000000" w14:paraId="00000031">
            <w:pPr>
              <w:spacing w:after="0" w:lineRule="auto"/>
              <w:rPr>
                <w:rFonts w:ascii="Libre Franklin" w:cs="Libre Franklin" w:eastAsia="Libre Franklin" w:hAnsi="Libre Franklin"/>
                <w:i w:val="1"/>
                <w:color w:val="808080"/>
              </w:rPr>
            </w:pPr>
            <w:r w:rsidDel="00000000" w:rsidR="00000000" w:rsidRPr="00000000">
              <w:rPr>
                <w:rFonts w:ascii="Libre Franklin" w:cs="Libre Franklin" w:eastAsia="Libre Franklin" w:hAnsi="Libre Franklin"/>
                <w:i w:val="1"/>
                <w:color w:val="767171"/>
                <w:rtl w:val="0"/>
              </w:rPr>
              <w:t xml:space="preserve">[Key collections/buildings or items held by YMT to support the research ]</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YORCM: 1946.7 Poster</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YORCM: 1962.141 Pen</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YORCM: AA3561 Primrose League Badge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YORAG: R1896 Sir William Mordaunt Milner Barrister</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rPr>
            </w:pPr>
            <w:r w:rsidDel="00000000" w:rsidR="00000000" w:rsidRPr="00000000">
              <w:rPr>
                <w:rtl w:val="0"/>
              </w:rPr>
              <w:t xml:space="preserve">YORCM: DA9091 The York Herald</w:t>
            </w:r>
            <w:r w:rsidDel="00000000" w:rsidR="00000000" w:rsidRPr="00000000">
              <w:rPr>
                <w:rtl w:val="0"/>
              </w:rPr>
            </w:r>
          </w:p>
        </w:tc>
      </w:tr>
    </w:tbl>
    <w:p w:rsidR="00000000" w:rsidDel="00000000" w:rsidP="00000000" w:rsidRDefault="00000000" w:rsidRPr="00000000" w14:paraId="00000038">
      <w:pPr>
        <w:tabs>
          <w:tab w:val="center" w:pos="4513"/>
        </w:tabs>
        <w:ind w:left="0" w:firstLine="0"/>
        <w:rPr/>
      </w:pPr>
      <w:r w:rsidDel="00000000" w:rsidR="00000000" w:rsidRPr="00000000">
        <w:rPr>
          <w:rtl w:val="0"/>
        </w:rPr>
      </w:r>
    </w:p>
    <w:sectPr>
      <w:headerReference r:id="rId8" w:type="default"/>
      <w:footerReference r:id="rId9"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4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485"/>
      <w:gridCol w:w="3485"/>
      <w:gridCol w:w="3485"/>
      <w:tblGridChange w:id="0">
        <w:tblGrid>
          <w:gridCol w:w="3485"/>
          <w:gridCol w:w="3485"/>
          <w:gridCol w:w="3485"/>
        </w:tblGrid>
      </w:tblGridChange>
    </w:tblGrid>
    <w:tr>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15"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115" w:firstLine="0"/>
            <w:jc w:val="righ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0">
      <w:pPr>
        <w:spacing w:after="0" w:line="240" w:lineRule="auto"/>
        <w:rPr>
          <w:sz w:val="12"/>
          <w:szCs w:val="12"/>
        </w:rPr>
      </w:pPr>
      <w:r w:rsidDel="00000000" w:rsidR="00000000" w:rsidRPr="00000000">
        <w:rPr>
          <w:rStyle w:val="FootnoteReference"/>
          <w:vertAlign w:val="superscript"/>
        </w:rPr>
        <w:footnoteRef/>
      </w:r>
      <w:r w:rsidDel="00000000" w:rsidR="00000000" w:rsidRPr="00000000">
        <w:rPr>
          <w:sz w:val="12"/>
          <w:szCs w:val="12"/>
          <w:rtl w:val="0"/>
        </w:rPr>
        <w:t xml:space="preserve"> Find My Past. “Edith Milner in 1851”, </w:t>
      </w:r>
      <w:r w:rsidDel="00000000" w:rsidR="00000000" w:rsidRPr="00000000">
        <w:rPr>
          <w:i w:val="1"/>
          <w:sz w:val="12"/>
          <w:szCs w:val="12"/>
          <w:rtl w:val="0"/>
        </w:rPr>
        <w:t xml:space="preserve">Find My Past, </w:t>
      </w:r>
      <w:r w:rsidDel="00000000" w:rsidR="00000000" w:rsidRPr="00000000">
        <w:rPr>
          <w:sz w:val="12"/>
          <w:szCs w:val="12"/>
          <w:rtl w:val="0"/>
        </w:rPr>
        <w:t xml:space="preserve">accessed June 19th, 2021, </w:t>
      </w:r>
      <w:hyperlink r:id="rId1">
        <w:r w:rsidDel="00000000" w:rsidR="00000000" w:rsidRPr="00000000">
          <w:rPr>
            <w:color w:val="1155cc"/>
            <w:sz w:val="12"/>
            <w:szCs w:val="12"/>
            <w:u w:val="single"/>
            <w:rtl w:val="0"/>
          </w:rPr>
          <w:t xml:space="preserve">https://www.findmypast.co.uk/transcript?id=GBC/1851/0015298769&amp;expand=true</w:t>
        </w:r>
      </w:hyperlink>
      <w:r w:rsidDel="00000000" w:rsidR="00000000" w:rsidRPr="00000000">
        <w:rPr>
          <w:sz w:val="12"/>
          <w:szCs w:val="12"/>
          <w:rtl w:val="0"/>
        </w:rPr>
        <w:t xml:space="preserve"> .</w:t>
      </w:r>
    </w:p>
  </w:footnote>
  <w:footnote w:id="1">
    <w:p w:rsidR="00000000" w:rsidDel="00000000" w:rsidP="00000000" w:rsidRDefault="00000000" w:rsidRPr="00000000" w14:paraId="00000041">
      <w:pPr>
        <w:spacing w:after="0" w:line="240" w:lineRule="auto"/>
        <w:rPr>
          <w:sz w:val="10"/>
          <w:szCs w:val="10"/>
        </w:rPr>
      </w:pPr>
      <w:r w:rsidDel="00000000" w:rsidR="00000000" w:rsidRPr="00000000">
        <w:rPr>
          <w:rStyle w:val="FootnoteReference"/>
          <w:vertAlign w:val="superscript"/>
        </w:rPr>
        <w:footnoteRef/>
      </w:r>
      <w:r w:rsidDel="00000000" w:rsidR="00000000" w:rsidRPr="00000000">
        <w:rPr>
          <w:sz w:val="14"/>
          <w:szCs w:val="14"/>
          <w:rtl w:val="0"/>
        </w:rPr>
        <w:t xml:space="preserve"> </w:t>
      </w:r>
      <w:r w:rsidDel="00000000" w:rsidR="00000000" w:rsidRPr="00000000">
        <w:rPr>
          <w:i w:val="1"/>
          <w:sz w:val="12"/>
          <w:szCs w:val="12"/>
          <w:rtl w:val="0"/>
        </w:rPr>
        <w:t xml:space="preserve">York Herald</w:t>
      </w:r>
      <w:r w:rsidDel="00000000" w:rsidR="00000000" w:rsidRPr="00000000">
        <w:rPr>
          <w:sz w:val="12"/>
          <w:szCs w:val="12"/>
          <w:rtl w:val="0"/>
        </w:rPr>
        <w:t xml:space="preserve">. “York Charity Organisation and Anti-medicity Society.” Editorial. Jan. 19, 1880, 7. </w:t>
      </w:r>
      <w:hyperlink r:id="rId2">
        <w:r w:rsidDel="00000000" w:rsidR="00000000" w:rsidRPr="00000000">
          <w:rPr>
            <w:rFonts w:ascii="Arial" w:cs="Arial" w:eastAsia="Arial" w:hAnsi="Arial"/>
            <w:color w:val="1155cc"/>
            <w:sz w:val="12"/>
            <w:szCs w:val="12"/>
            <w:u w:val="single"/>
            <w:rtl w:val="0"/>
          </w:rPr>
          <w:t xml:space="preserve">https://go.gale.com/ps/retrieve.do?tabID=Newspapers&amp;resultListType=RESULT_LIST&amp;searchResultsType=SingleTab&amp;hitCount=8&amp;searchType=AdvancedSearchForm&amp;currentPosition=6&amp;docId=GALE%7CR3211206785&amp;docType=Article&amp;sort=Pub+Date+Forward+Chron&amp;contentSegment=ZBLD-MOD1&amp;prodId=BNCN&amp;pageNum=1&amp;contentSet=GALE%7</w:t>
        </w:r>
      </w:hyperlink>
      <w:hyperlink r:id="rId3">
        <w:r w:rsidDel="00000000" w:rsidR="00000000" w:rsidRPr="00000000">
          <w:rPr>
            <w:rFonts w:ascii="Arial" w:cs="Arial" w:eastAsia="Arial" w:hAnsi="Arial"/>
            <w:color w:val="1155cc"/>
            <w:sz w:val="12"/>
            <w:szCs w:val="12"/>
            <w:u w:val="single"/>
            <w:rtl w:val="0"/>
          </w:rPr>
          <w:t xml:space="preserve">CR3211206785&amp;searchId=R2&amp;userGroupName=uniyork&amp;inPS=true</w:t>
        </w:r>
      </w:hyperlink>
      <w:r w:rsidDel="00000000" w:rsidR="00000000" w:rsidRPr="00000000">
        <w:rPr>
          <w:sz w:val="10"/>
          <w:szCs w:val="10"/>
          <w:rtl w:val="0"/>
        </w:rPr>
        <w:t xml:space="preserve"> .</w:t>
      </w:r>
      <w:r w:rsidDel="00000000" w:rsidR="00000000" w:rsidRPr="00000000">
        <w:rPr>
          <w:rtl w:val="0"/>
        </w:rPr>
      </w:r>
    </w:p>
  </w:footnote>
  <w:footnote w:id="2">
    <w:p w:rsidR="00000000" w:rsidDel="00000000" w:rsidP="00000000" w:rsidRDefault="00000000" w:rsidRPr="00000000" w14:paraId="00000042">
      <w:pPr>
        <w:spacing w:after="0" w:line="240" w:lineRule="auto"/>
        <w:rPr>
          <w:sz w:val="10"/>
          <w:szCs w:val="10"/>
        </w:rPr>
      </w:pPr>
      <w:r w:rsidDel="00000000" w:rsidR="00000000" w:rsidRPr="00000000">
        <w:rPr>
          <w:rStyle w:val="FootnoteReference"/>
          <w:vertAlign w:val="superscript"/>
        </w:rPr>
        <w:footnoteRef/>
      </w:r>
      <w:r w:rsidDel="00000000" w:rsidR="00000000" w:rsidRPr="00000000">
        <w:rPr>
          <w:i w:val="1"/>
          <w:sz w:val="12"/>
          <w:szCs w:val="12"/>
          <w:rtl w:val="0"/>
        </w:rPr>
        <w:t xml:space="preserve">York Herald</w:t>
      </w:r>
      <w:r w:rsidDel="00000000" w:rsidR="00000000" w:rsidRPr="00000000">
        <w:rPr>
          <w:sz w:val="12"/>
          <w:szCs w:val="12"/>
          <w:rtl w:val="0"/>
        </w:rPr>
        <w:t xml:space="preserve">. “York Factory Girls’ Club.” Editorial. </w:t>
      </w:r>
      <w:r w:rsidDel="00000000" w:rsidR="00000000" w:rsidRPr="00000000">
        <w:rPr>
          <w:sz w:val="12"/>
          <w:szCs w:val="12"/>
          <w:rtl w:val="0"/>
        </w:rPr>
        <w:t xml:space="preserve">Jan. 27, 1883</w:t>
      </w:r>
      <w:r w:rsidDel="00000000" w:rsidR="00000000" w:rsidRPr="00000000">
        <w:rPr>
          <w:sz w:val="12"/>
          <w:szCs w:val="12"/>
          <w:rtl w:val="0"/>
        </w:rPr>
        <w:t xml:space="preserve">, 12. </w:t>
      </w:r>
      <w:hyperlink r:id="rId4">
        <w:r w:rsidDel="00000000" w:rsidR="00000000" w:rsidRPr="00000000">
          <w:rPr>
            <w:rFonts w:ascii="Arial" w:cs="Arial" w:eastAsia="Arial" w:hAnsi="Arial"/>
            <w:color w:val="1155cc"/>
            <w:sz w:val="12"/>
            <w:szCs w:val="12"/>
            <w:u w:val="single"/>
            <w:rtl w:val="0"/>
          </w:rPr>
          <w:t xml:space="preserve">https://go-gale-com.libproxy.york.ac.uk/ps/retrieve.do?tabID=Newspapers&amp;resultListType=RESULT_LIST&amp;searchResultsType=SingleTab&amp;hitCount=23&amp;searchType=AdvancedSearchForm&amp;currentPosition=4&amp;docId=GALE%7CR3211234066&amp;docType=Article&amp;sort=Pub+Date+Forward+Chron&amp;contentSegment=ZBLD-MOD1&amp;prodId=BNCN&amp;pageNum=1&amp;contentSet=GALE%7CR3211234066&amp;searchId=R1&amp;userGroupName=uniyork&amp;inPS=true</w:t>
        </w:r>
      </w:hyperlink>
      <w:r w:rsidDel="00000000" w:rsidR="00000000" w:rsidRPr="00000000">
        <w:rPr>
          <w:sz w:val="10"/>
          <w:szCs w:val="10"/>
          <w:rtl w:val="0"/>
        </w:rPr>
        <w:t xml:space="preserve"> .</w:t>
      </w:r>
      <w:r w:rsidDel="00000000" w:rsidR="00000000" w:rsidRPr="00000000">
        <w:rPr>
          <w:rtl w:val="0"/>
        </w:rPr>
      </w:r>
    </w:p>
  </w:footnote>
  <w:footnote w:id="3">
    <w:p w:rsidR="00000000" w:rsidDel="00000000" w:rsidP="00000000" w:rsidRDefault="00000000" w:rsidRPr="00000000" w14:paraId="00000043">
      <w:pPr>
        <w:spacing w:after="0" w:line="240" w:lineRule="auto"/>
        <w:rPr>
          <w:sz w:val="18"/>
          <w:szCs w:val="18"/>
        </w:rPr>
      </w:pPr>
      <w:r w:rsidDel="00000000" w:rsidR="00000000" w:rsidRPr="00000000">
        <w:rPr>
          <w:rStyle w:val="FootnoteReference"/>
          <w:vertAlign w:val="superscript"/>
        </w:rPr>
        <w:footnoteRef/>
      </w:r>
      <w:r w:rsidDel="00000000" w:rsidR="00000000" w:rsidRPr="00000000">
        <w:rPr>
          <w:i w:val="1"/>
          <w:sz w:val="12"/>
          <w:szCs w:val="12"/>
          <w:rtl w:val="0"/>
        </w:rPr>
        <w:t xml:space="preserve">York Herald</w:t>
      </w:r>
      <w:r w:rsidDel="00000000" w:rsidR="00000000" w:rsidRPr="00000000">
        <w:rPr>
          <w:sz w:val="12"/>
          <w:szCs w:val="12"/>
          <w:rtl w:val="0"/>
        </w:rPr>
        <w:t xml:space="preserve">. “York Boys’ Industrial School.” Editorial. </w:t>
      </w:r>
      <w:r w:rsidDel="00000000" w:rsidR="00000000" w:rsidRPr="00000000">
        <w:rPr>
          <w:sz w:val="12"/>
          <w:szCs w:val="12"/>
          <w:rtl w:val="0"/>
        </w:rPr>
        <w:t xml:space="preserve">July 7, 1888</w:t>
      </w:r>
      <w:r w:rsidDel="00000000" w:rsidR="00000000" w:rsidRPr="00000000">
        <w:rPr>
          <w:sz w:val="12"/>
          <w:szCs w:val="12"/>
          <w:rtl w:val="0"/>
        </w:rPr>
        <w:t xml:space="preserve">, 6. </w:t>
      </w:r>
      <w:hyperlink r:id="rId5">
        <w:r w:rsidDel="00000000" w:rsidR="00000000" w:rsidRPr="00000000">
          <w:rPr>
            <w:rFonts w:ascii="Arial" w:cs="Arial" w:eastAsia="Arial" w:hAnsi="Arial"/>
            <w:color w:val="1155cc"/>
            <w:sz w:val="12"/>
            <w:szCs w:val="12"/>
            <w:u w:val="single"/>
            <w:rtl w:val="0"/>
          </w:rPr>
          <w:t xml:space="preserve">https://go.gale.com/ps/retrieve.do?tabID=Newspapers&amp;resultListType=RESULT_LIST&amp;searchResultsType=SingleTab&amp;hitCount=87&amp;searchType=AdvancedSearchForm&amp;currentPosition=14&amp;docId=GALE%7CR3211310481&amp;docType=Article&amp;sort=Pub+Date+Forward+Chron&amp;contentSegment=ZBLD-MOD1&amp;prodId=BNCN&amp;pageNum=1&amp;contentSet=GALE%7CR3211310481&amp;searchId=R1&amp;userGroupName=uniyork&amp;inPS=true</w:t>
        </w:r>
      </w:hyperlink>
      <w:r w:rsidDel="00000000" w:rsidR="00000000" w:rsidRPr="00000000">
        <w:rPr>
          <w:rFonts w:ascii="Arial" w:cs="Arial" w:eastAsia="Arial" w:hAnsi="Arial"/>
          <w:sz w:val="16"/>
          <w:szCs w:val="16"/>
          <w:rtl w:val="0"/>
        </w:rPr>
        <w:t xml:space="preserve"> .</w:t>
      </w:r>
      <w:r w:rsidDel="00000000" w:rsidR="00000000" w:rsidRPr="00000000">
        <w:rPr>
          <w:rtl w:val="0"/>
        </w:rPr>
      </w:r>
    </w:p>
  </w:footnote>
  <w:footnote w:id="4">
    <w:p w:rsidR="00000000" w:rsidDel="00000000" w:rsidP="00000000" w:rsidRDefault="00000000" w:rsidRPr="00000000" w14:paraId="00000044">
      <w:pPr>
        <w:spacing w:after="0" w:line="240" w:lineRule="auto"/>
        <w:rPr>
          <w:rFonts w:ascii="Arial" w:cs="Arial" w:eastAsia="Arial" w:hAnsi="Arial"/>
          <w:color w:val="1155cc"/>
          <w:sz w:val="12"/>
          <w:szCs w:val="12"/>
          <w:u w:val="single"/>
        </w:rPr>
      </w:pPr>
      <w:r w:rsidDel="00000000" w:rsidR="00000000" w:rsidRPr="00000000">
        <w:rPr>
          <w:rStyle w:val="FootnoteReference"/>
          <w:vertAlign w:val="superscript"/>
        </w:rPr>
        <w:footnoteRef/>
      </w:r>
      <w:r w:rsidDel="00000000" w:rsidR="00000000" w:rsidRPr="00000000">
        <w:rPr>
          <w:i w:val="1"/>
          <w:sz w:val="12"/>
          <w:szCs w:val="12"/>
          <w:rtl w:val="0"/>
        </w:rPr>
        <w:t xml:space="preserve">York Herald</w:t>
      </w:r>
      <w:r w:rsidDel="00000000" w:rsidR="00000000" w:rsidRPr="00000000">
        <w:rPr>
          <w:sz w:val="12"/>
          <w:szCs w:val="12"/>
          <w:rtl w:val="0"/>
        </w:rPr>
        <w:t xml:space="preserve">. “Social Record.” Editorial. </w:t>
      </w:r>
      <w:r w:rsidDel="00000000" w:rsidR="00000000" w:rsidRPr="00000000">
        <w:rPr>
          <w:sz w:val="12"/>
          <w:szCs w:val="12"/>
          <w:rtl w:val="0"/>
        </w:rPr>
        <w:t xml:space="preserve">Jan. 7, 1914</w:t>
      </w:r>
      <w:r w:rsidDel="00000000" w:rsidR="00000000" w:rsidRPr="00000000">
        <w:rPr>
          <w:sz w:val="12"/>
          <w:szCs w:val="12"/>
          <w:rtl w:val="0"/>
        </w:rPr>
        <w:t xml:space="preserve">, 3. </w:t>
      </w:r>
      <w:hyperlink r:id="rId6">
        <w:r w:rsidDel="00000000" w:rsidR="00000000" w:rsidRPr="00000000">
          <w:rPr>
            <w:rFonts w:ascii="Arial" w:cs="Arial" w:eastAsia="Arial" w:hAnsi="Arial"/>
            <w:color w:val="1155cc"/>
            <w:sz w:val="12"/>
            <w:szCs w:val="12"/>
            <w:u w:val="single"/>
            <w:rtl w:val="0"/>
          </w:rPr>
          <w:t xml:space="preserve">https://go.gale.com/ps/retrieve.do?tabID=Newspapers&amp;resultListType=RESULT_LIST&amp;searchResultsType=SingleTab&amp;hitCount=11&amp;searchType=AdvancedSearchForm&amp;currentPosition=11&amp;docId=GALE%7CGW3225923393&amp;docType=Article&amp;sort=Pub+Date+Forward+Chron&amp;contentSegment=ZBLE-MOD1&amp;prodId=BNCN&amp;pageNum=1&amp;contentSet=GALE%7CGW3225923393&amp;searchId=R1&amp;userGroupName=uniyork&amp;inPS=true</w:t>
        </w:r>
      </w:hyperlink>
      <w:r w:rsidDel="00000000" w:rsidR="00000000" w:rsidRPr="00000000">
        <w:rPr>
          <w:rFonts w:ascii="Arial" w:cs="Arial" w:eastAsia="Arial" w:hAnsi="Arial"/>
          <w:color w:val="1155cc"/>
          <w:sz w:val="12"/>
          <w:szCs w:val="12"/>
          <w:u w:val="single"/>
          <w:rtl w:val="0"/>
        </w:rPr>
        <w:t xml:space="preserve">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ff"/>
          <w:highlight w:val="white"/>
        </w:rPr>
      </w:pPr>
      <w:r w:rsidDel="00000000" w:rsidR="00000000" w:rsidRPr="00000000">
        <w:rPr>
          <w:sz w:val="12"/>
          <w:szCs w:val="12"/>
          <w:rtl w:val="0"/>
        </w:rPr>
        <w:t xml:space="preserve">Cooke, Alistair</w:t>
      </w:r>
      <w:r w:rsidDel="00000000" w:rsidR="00000000" w:rsidRPr="00000000">
        <w:rPr>
          <w:sz w:val="12"/>
          <w:szCs w:val="12"/>
          <w:rtl w:val="0"/>
        </w:rPr>
        <w:t xml:space="preserve">. “</w:t>
      </w:r>
      <w:r w:rsidDel="00000000" w:rsidR="00000000" w:rsidRPr="00000000">
        <w:rPr>
          <w:sz w:val="12"/>
          <w:szCs w:val="12"/>
          <w:rtl w:val="0"/>
        </w:rPr>
        <w:t xml:space="preserve">Founders of the Primrose League</w:t>
      </w:r>
      <w:r w:rsidDel="00000000" w:rsidR="00000000" w:rsidRPr="00000000">
        <w:rPr>
          <w:sz w:val="12"/>
          <w:szCs w:val="12"/>
          <w:rtl w:val="0"/>
        </w:rPr>
        <w:t xml:space="preserve">”, </w:t>
      </w:r>
      <w:r w:rsidDel="00000000" w:rsidR="00000000" w:rsidRPr="00000000">
        <w:rPr>
          <w:i w:val="1"/>
          <w:sz w:val="12"/>
          <w:szCs w:val="12"/>
          <w:rtl w:val="0"/>
        </w:rPr>
        <w:t xml:space="preserve">Oxford Dictionary of National Biography</w:t>
      </w:r>
      <w:r w:rsidDel="00000000" w:rsidR="00000000" w:rsidRPr="00000000">
        <w:rPr>
          <w:sz w:val="12"/>
          <w:szCs w:val="12"/>
          <w:rtl w:val="0"/>
        </w:rPr>
        <w:t xml:space="preserve">. </w:t>
      </w:r>
      <w:r w:rsidDel="00000000" w:rsidR="00000000" w:rsidRPr="00000000">
        <w:rPr>
          <w:sz w:val="12"/>
          <w:szCs w:val="12"/>
          <w:rtl w:val="0"/>
        </w:rPr>
        <w:t xml:space="preserve">19 May 2011</w:t>
      </w:r>
      <w:r w:rsidDel="00000000" w:rsidR="00000000" w:rsidRPr="00000000">
        <w:rPr>
          <w:sz w:val="12"/>
          <w:szCs w:val="12"/>
          <w:rtl w:val="0"/>
        </w:rPr>
        <w:t xml:space="preserve">. Accessed June 19, 2021. </w:t>
      </w:r>
      <w:hyperlink r:id="rId7">
        <w:r w:rsidDel="00000000" w:rsidR="00000000" w:rsidRPr="00000000">
          <w:rPr>
            <w:color w:val="1155cc"/>
            <w:sz w:val="12"/>
            <w:szCs w:val="12"/>
            <w:u w:val="single"/>
            <w:rtl w:val="0"/>
          </w:rPr>
          <w:t xml:space="preserve">https://doi.org/10.1093/ref:odnb/42172</w:t>
        </w:r>
      </w:hyperlink>
      <w:r w:rsidDel="00000000" w:rsidR="00000000" w:rsidRPr="00000000">
        <w:rPr>
          <w:sz w:val="12"/>
          <w:szCs w:val="12"/>
          <w:rtl w:val="0"/>
        </w:rPr>
        <w:t xml:space="preserve"> .</w:t>
      </w:r>
      <w:r w:rsidDel="00000000" w:rsidR="00000000" w:rsidRPr="00000000">
        <w:rPr>
          <w:rtl w:val="0"/>
        </w:rPr>
      </w:r>
    </w:p>
  </w:footnote>
  <w:footnote w:id="5">
    <w:p w:rsidR="00000000" w:rsidDel="00000000" w:rsidP="00000000" w:rsidRDefault="00000000" w:rsidRPr="00000000" w14:paraId="00000046">
      <w:pPr>
        <w:spacing w:after="0" w:line="240" w:lineRule="auto"/>
        <w:rPr>
          <w:sz w:val="14"/>
          <w:szCs w:val="14"/>
        </w:rPr>
      </w:pPr>
      <w:r w:rsidDel="00000000" w:rsidR="00000000" w:rsidRPr="00000000">
        <w:rPr>
          <w:rStyle w:val="FootnoteReference"/>
          <w:vertAlign w:val="superscript"/>
        </w:rPr>
        <w:footnoteRef/>
      </w:r>
      <w:r w:rsidDel="00000000" w:rsidR="00000000" w:rsidRPr="00000000">
        <w:rPr>
          <w:i w:val="1"/>
          <w:sz w:val="12"/>
          <w:szCs w:val="12"/>
          <w:rtl w:val="0"/>
        </w:rPr>
        <w:t xml:space="preserve">York Herald</w:t>
      </w:r>
      <w:r w:rsidDel="00000000" w:rsidR="00000000" w:rsidRPr="00000000">
        <w:rPr>
          <w:sz w:val="12"/>
          <w:szCs w:val="12"/>
          <w:rtl w:val="0"/>
        </w:rPr>
        <w:t xml:space="preserve">. “The Primrose League.” Editorial. </w:t>
      </w:r>
      <w:r w:rsidDel="00000000" w:rsidR="00000000" w:rsidRPr="00000000">
        <w:rPr>
          <w:sz w:val="12"/>
          <w:szCs w:val="12"/>
          <w:rtl w:val="0"/>
        </w:rPr>
        <w:t xml:space="preserve">May 14, 1887</w:t>
      </w:r>
      <w:r w:rsidDel="00000000" w:rsidR="00000000" w:rsidRPr="00000000">
        <w:rPr>
          <w:sz w:val="12"/>
          <w:szCs w:val="12"/>
          <w:rtl w:val="0"/>
        </w:rPr>
        <w:t xml:space="preserve">, 10. </w:t>
      </w:r>
      <w:hyperlink r:id="rId8">
        <w:r w:rsidDel="00000000" w:rsidR="00000000" w:rsidRPr="00000000">
          <w:rPr>
            <w:color w:val="1155cc"/>
            <w:sz w:val="12"/>
            <w:szCs w:val="12"/>
            <w:u w:val="single"/>
            <w:rtl w:val="0"/>
          </w:rPr>
          <w:t xml:space="preserve">https://go.gale.com/ps/retrieve.do?tabID=Newspapers&amp;resultListType=RESULT_LIST&amp;searchResultsType=SingleTab&amp;hitCount=11&amp;searchType=AdvancedSearchForm&amp;currentPosition=3&amp;docId=GALE%7CR3211296563&amp;docType=Article&amp;sort=Pub+Date+Forward+Chron&amp;contentSegment=ZBLD-MOD1&amp;prodId=BNCN&amp;pageNum=1&amp;contentSet=GALE%7CR3211296563&amp;searchId=R1&amp;userGroupName=uniyork&amp;inPS=true</w:t>
        </w:r>
      </w:hyperlink>
      <w:r w:rsidDel="00000000" w:rsidR="00000000" w:rsidRPr="00000000">
        <w:rPr>
          <w:sz w:val="14"/>
          <w:szCs w:val="14"/>
          <w:rtl w:val="0"/>
        </w:rPr>
        <w:t xml:space="preserve"> .</w:t>
      </w:r>
      <w:r w:rsidDel="00000000" w:rsidR="00000000" w:rsidRPr="00000000">
        <w:rPr>
          <w:rtl w:val="0"/>
        </w:rPr>
      </w:r>
    </w:p>
  </w:footnote>
  <w:footnote w:id="7">
    <w:p w:rsidR="00000000" w:rsidDel="00000000" w:rsidP="00000000" w:rsidRDefault="00000000" w:rsidRPr="00000000" w14:paraId="00000047">
      <w:pPr>
        <w:spacing w:after="0" w:line="240" w:lineRule="auto"/>
        <w:rPr>
          <w:sz w:val="12"/>
          <w:szCs w:val="12"/>
        </w:rPr>
      </w:pPr>
      <w:r w:rsidDel="00000000" w:rsidR="00000000" w:rsidRPr="00000000">
        <w:rPr>
          <w:rStyle w:val="FootnoteReference"/>
          <w:vertAlign w:val="superscript"/>
        </w:rPr>
        <w:footnoteRef/>
      </w:r>
      <w:r w:rsidDel="00000000" w:rsidR="00000000" w:rsidRPr="00000000">
        <w:rPr>
          <w:sz w:val="12"/>
          <w:szCs w:val="12"/>
          <w:rtl w:val="0"/>
        </w:rPr>
        <w:t xml:space="preserve">Waters, Michael. “The Women’s Suffrage Campaign in York”. October 30, 2018. Accessed June 19th, 2021. </w:t>
      </w:r>
      <w:hyperlink r:id="rId9">
        <w:r w:rsidDel="00000000" w:rsidR="00000000" w:rsidRPr="00000000">
          <w:rPr>
            <w:color w:val="1155cc"/>
            <w:sz w:val="12"/>
            <w:szCs w:val="12"/>
            <w:u w:val="single"/>
            <w:rtl w:val="0"/>
          </w:rPr>
          <w:t xml:space="preserve">https://ffhyork.weebly.com/uploads/8/2/0/5/8205739/the_womens_suffrage_campaign_in_york_-_a_talk_by_mike_waters_fo_ffh_on_30-10-18.pdf</w:t>
        </w:r>
      </w:hyperlink>
      <w:r w:rsidDel="00000000" w:rsidR="00000000" w:rsidRPr="00000000">
        <w:rPr>
          <w:sz w:val="12"/>
          <w:szCs w:val="12"/>
          <w:rtl w:val="0"/>
        </w:rPr>
        <w:t xml:space="preserve"> .</w:t>
      </w:r>
    </w:p>
  </w:footnote>
  <w:footnote w:id="8">
    <w:p w:rsidR="00000000" w:rsidDel="00000000" w:rsidP="00000000" w:rsidRDefault="00000000" w:rsidRPr="00000000" w14:paraId="00000048">
      <w:pPr>
        <w:spacing w:after="0" w:line="240" w:lineRule="auto"/>
        <w:rPr>
          <w:sz w:val="12"/>
          <w:szCs w:val="12"/>
        </w:rPr>
      </w:pPr>
      <w:r w:rsidDel="00000000" w:rsidR="00000000" w:rsidRPr="00000000">
        <w:rPr>
          <w:rStyle w:val="FootnoteReference"/>
          <w:vertAlign w:val="superscript"/>
        </w:rPr>
        <w:footnoteRef/>
      </w:r>
      <w:r w:rsidDel="00000000" w:rsidR="00000000" w:rsidRPr="00000000">
        <w:rPr>
          <w:sz w:val="12"/>
          <w:szCs w:val="12"/>
          <w:rtl w:val="0"/>
        </w:rPr>
        <w:t xml:space="preserve"> Bush, Julia. “The Anti-Suffrage Movement”.</w:t>
      </w:r>
    </w:p>
  </w:footnote>
  <w:footnote w:id="6">
    <w:p w:rsidR="00000000" w:rsidDel="00000000" w:rsidP="00000000" w:rsidRDefault="00000000" w:rsidRPr="00000000" w14:paraId="00000049">
      <w:pPr>
        <w:spacing w:after="0" w:line="240" w:lineRule="auto"/>
        <w:rPr>
          <w:sz w:val="12"/>
          <w:szCs w:val="12"/>
        </w:rPr>
      </w:pPr>
      <w:r w:rsidDel="00000000" w:rsidR="00000000" w:rsidRPr="00000000">
        <w:rPr>
          <w:rStyle w:val="FootnoteReference"/>
          <w:vertAlign w:val="superscript"/>
        </w:rPr>
        <w:footnoteRef/>
      </w:r>
      <w:r w:rsidDel="00000000" w:rsidR="00000000" w:rsidRPr="00000000">
        <w:rPr>
          <w:sz w:val="12"/>
          <w:szCs w:val="12"/>
          <w:rtl w:val="0"/>
        </w:rPr>
        <w:t xml:space="preserve">Bush, Julia. “The Anti-Suffrage Movement”, </w:t>
      </w:r>
      <w:r w:rsidDel="00000000" w:rsidR="00000000" w:rsidRPr="00000000">
        <w:rPr>
          <w:i w:val="1"/>
          <w:sz w:val="12"/>
          <w:szCs w:val="12"/>
          <w:rtl w:val="0"/>
        </w:rPr>
        <w:t xml:space="preserve">British Library.</w:t>
      </w:r>
      <w:r w:rsidDel="00000000" w:rsidR="00000000" w:rsidRPr="00000000">
        <w:rPr>
          <w:rFonts w:ascii="Arial" w:cs="Arial" w:eastAsia="Arial" w:hAnsi="Arial"/>
          <w:sz w:val="19"/>
          <w:szCs w:val="19"/>
          <w:highlight w:val="white"/>
          <w:rtl w:val="0"/>
        </w:rPr>
        <w:t xml:space="preserve"> </w:t>
      </w:r>
      <w:r w:rsidDel="00000000" w:rsidR="00000000" w:rsidRPr="00000000">
        <w:rPr>
          <w:sz w:val="12"/>
          <w:szCs w:val="12"/>
          <w:rtl w:val="0"/>
        </w:rPr>
        <w:t xml:space="preserve">March 5, 2018. A</w:t>
      </w:r>
      <w:r w:rsidDel="00000000" w:rsidR="00000000" w:rsidRPr="00000000">
        <w:rPr>
          <w:sz w:val="12"/>
          <w:szCs w:val="12"/>
          <w:rtl w:val="0"/>
        </w:rPr>
        <w:t xml:space="preserve">ccessed June 19th, 2021. </w:t>
      </w:r>
      <w:hyperlink r:id="rId10">
        <w:r w:rsidDel="00000000" w:rsidR="00000000" w:rsidRPr="00000000">
          <w:rPr>
            <w:color w:val="1155cc"/>
            <w:sz w:val="12"/>
            <w:szCs w:val="12"/>
            <w:u w:val="single"/>
            <w:rtl w:val="0"/>
          </w:rPr>
          <w:t xml:space="preserve">https://www.bl.uk/votes-for-women/articles/the-anti-suffrage-movement#</w:t>
        </w:r>
      </w:hyperlink>
      <w:r w:rsidDel="00000000" w:rsidR="00000000" w:rsidRPr="00000000">
        <w:rPr>
          <w:sz w:val="12"/>
          <w:szCs w:val="12"/>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Pr>
      <w:drawing>
        <wp:inline distB="0" distT="0" distL="114300" distR="114300">
          <wp:extent cx="2219325" cy="3111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9325" cy="31115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color w:val="808080"/>
      <w:sz w:val="32"/>
      <w:szCs w:val="32"/>
    </w:rPr>
  </w:style>
  <w:style w:type="paragraph" w:styleId="Heading2">
    <w:name w:val="heading 2"/>
    <w:basedOn w:val="Normal"/>
    <w:next w:val="Normal"/>
    <w:pPr>
      <w:keepNext w:val="1"/>
      <w:keepLines w:val="1"/>
      <w:spacing w:after="0" w:before="40" w:line="259" w:lineRule="auto"/>
    </w:pPr>
    <w:rPr>
      <w:b w:val="1"/>
      <w:color w:val="000000"/>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Rule="auto"/>
      <w:jc w:val="center"/>
    </w:pPr>
    <w:rPr>
      <w:b w:val="1"/>
      <w:sz w:val="48"/>
      <w:szCs w:val="48"/>
    </w:rPr>
  </w:style>
  <w:style w:type="paragraph" w:styleId="Normal" w:default="1">
    <w:name w:val="Normal"/>
    <w:qFormat w:val="1"/>
    <w:rsid w:val="00B36E91"/>
  </w:style>
  <w:style w:type="paragraph" w:styleId="Heading1">
    <w:name w:val="heading 1"/>
    <w:basedOn w:val="Normal"/>
    <w:next w:val="Normal"/>
    <w:link w:val="Heading1Char"/>
    <w:autoRedefine w:val="1"/>
    <w:uiPriority w:val="9"/>
    <w:qFormat w:val="1"/>
    <w:rsid w:val="007A1B82"/>
    <w:pPr>
      <w:keepNext w:val="1"/>
      <w:keepLines w:val="1"/>
      <w:spacing w:after="0" w:before="240" w:line="259" w:lineRule="auto"/>
      <w:outlineLvl w:val="0"/>
    </w:pPr>
    <w:rPr>
      <w:rFonts w:cstheme="majorBidi" w:eastAsiaTheme="majorEastAsia"/>
      <w:color w:val="808080" w:themeColor="background1" w:themeShade="000080"/>
      <w:sz w:val="32"/>
      <w:szCs w:val="32"/>
    </w:rPr>
  </w:style>
  <w:style w:type="paragraph" w:styleId="Heading2">
    <w:name w:val="heading 2"/>
    <w:basedOn w:val="Normal"/>
    <w:next w:val="Normal"/>
    <w:link w:val="Heading2Char"/>
    <w:autoRedefine w:val="1"/>
    <w:uiPriority w:val="9"/>
    <w:unhideWhenUsed w:val="1"/>
    <w:qFormat w:val="1"/>
    <w:rsid w:val="001C5220"/>
    <w:pPr>
      <w:keepNext w:val="1"/>
      <w:keepLines w:val="1"/>
      <w:spacing w:after="0" w:before="40" w:line="259" w:lineRule="auto"/>
      <w:outlineLvl w:val="1"/>
    </w:pPr>
    <w:rPr>
      <w:rFonts w:cstheme="majorBidi" w:eastAsiaTheme="majorEastAsia"/>
      <w:b w:val="1"/>
      <w:color w:val="000000" w:themeColor="text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A1B82"/>
    <w:rPr>
      <w:rFonts w:cstheme="majorBidi" w:eastAsiaTheme="majorEastAsia"/>
      <w:color w:val="808080" w:themeColor="background1" w:themeShade="000080"/>
      <w:sz w:val="32"/>
      <w:szCs w:val="32"/>
    </w:rPr>
  </w:style>
  <w:style w:type="character" w:styleId="Heading2Char" w:customStyle="1">
    <w:name w:val="Heading 2 Char"/>
    <w:basedOn w:val="DefaultParagraphFont"/>
    <w:link w:val="Heading2"/>
    <w:uiPriority w:val="9"/>
    <w:rsid w:val="001C5220"/>
    <w:rPr>
      <w:rFonts w:cstheme="majorBidi" w:eastAsiaTheme="majorEastAsia"/>
      <w:b w:val="1"/>
      <w:color w:val="000000" w:themeColor="text1"/>
      <w:sz w:val="28"/>
      <w:szCs w:val="28"/>
    </w:rPr>
  </w:style>
  <w:style w:type="paragraph" w:styleId="Title">
    <w:name w:val="Title"/>
    <w:basedOn w:val="Normal"/>
    <w:next w:val="Normal"/>
    <w:link w:val="TitleChar"/>
    <w:autoRedefine w:val="1"/>
    <w:uiPriority w:val="10"/>
    <w:qFormat w:val="1"/>
    <w:rsid w:val="008F2D1A"/>
    <w:pPr>
      <w:spacing w:after="0"/>
      <w:contextualSpacing w:val="1"/>
      <w:jc w:val="center"/>
    </w:pPr>
    <w:rPr>
      <w:rFonts w:cstheme="majorBidi" w:eastAsiaTheme="majorEastAsia"/>
      <w:b w:val="1"/>
      <w:spacing w:val="-10"/>
      <w:kern w:val="28"/>
      <w:sz w:val="48"/>
      <w:szCs w:val="48"/>
    </w:rPr>
  </w:style>
  <w:style w:type="character" w:styleId="TitleChar" w:customStyle="1">
    <w:name w:val="Title Char"/>
    <w:basedOn w:val="DefaultParagraphFont"/>
    <w:link w:val="Title"/>
    <w:uiPriority w:val="10"/>
    <w:rsid w:val="008F2D1A"/>
    <w:rPr>
      <w:rFonts w:cstheme="majorBidi" w:eastAsiaTheme="majorEastAsia"/>
      <w:b w:val="1"/>
      <w:spacing w:val="-10"/>
      <w:kern w:val="28"/>
      <w:sz w:val="48"/>
      <w:szCs w:val="48"/>
    </w:rPr>
  </w:style>
  <w:style w:type="paragraph" w:styleId="ListParagraph">
    <w:name w:val="List Paragraph"/>
    <w:basedOn w:val="Normal"/>
    <w:uiPriority w:val="34"/>
    <w:qFormat w:val="1"/>
    <w:rsid w:val="00B10FD7"/>
    <w:pPr>
      <w:spacing w:after="160" w:line="259" w:lineRule="auto"/>
      <w:ind w:left="720"/>
      <w:contextualSpacing w:val="1"/>
    </w:pPr>
    <w:rPr>
      <w:rFonts w:asciiTheme="minorHAnsi" w:cstheme="minorBidi" w:hAnsiTheme="minorHAnsi"/>
    </w:rPr>
  </w:style>
  <w:style w:type="table" w:styleId="TableGrid">
    <w:name w:val="Table Grid"/>
    <w:basedOn w:val="TableNormal"/>
    <w:uiPriority w:val="59"/>
    <w:rsid w:val="00B10FD7"/>
    <w:pPr>
      <w:spacing w:after="0" w:line="240" w:lineRule="auto"/>
    </w:pPr>
    <w:rPr>
      <w:rFonts w:asciiTheme="minorHAnsi" w:cstheme="minorBid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rsid w:val="006B7739"/>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6B7739"/>
    <w:rPr>
      <w:sz w:val="20"/>
      <w:szCs w:val="20"/>
    </w:rPr>
  </w:style>
  <w:style w:type="character" w:styleId="FootnoteReference">
    <w:name w:val="footnote reference"/>
    <w:basedOn w:val="DefaultParagraphFont"/>
    <w:uiPriority w:val="99"/>
    <w:semiHidden w:val="1"/>
    <w:unhideWhenUsed w:val="1"/>
    <w:rsid w:val="006B7739"/>
    <w:rPr>
      <w:vertAlign w:val="superscript"/>
    </w:rPr>
  </w:style>
  <w:style w:type="paragraph" w:styleId="Header">
    <w:name w:val="header"/>
    <w:basedOn w:val="Normal"/>
    <w:link w:val="HeaderChar"/>
    <w:uiPriority w:val="99"/>
    <w:unhideWhenUsed w:val="1"/>
    <w:rsid w:val="002B024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0244"/>
  </w:style>
  <w:style w:type="paragraph" w:styleId="Footer">
    <w:name w:val="footer"/>
    <w:basedOn w:val="Normal"/>
    <w:link w:val="FooterChar"/>
    <w:uiPriority w:val="99"/>
    <w:unhideWhenUsed w:val="1"/>
    <w:rsid w:val="002B024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0244"/>
  </w:style>
  <w:style w:type="character" w:styleId="Hyperlink">
    <w:name w:val="Hyperlink"/>
    <w:basedOn w:val="DefaultParagraphFont"/>
    <w:uiPriority w:val="99"/>
    <w:unhideWhenUsed w:val="1"/>
    <w:rsid w:val="00B04444"/>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s>
</file>

<file path=word/_rels/footnotes.xml.rels><?xml version="1.0" encoding="UTF-8" standalone="yes"?><Relationships xmlns="http://schemas.openxmlformats.org/package/2006/relationships"><Relationship Id="rId1" Type="http://schemas.openxmlformats.org/officeDocument/2006/relationships/hyperlink" Target="https://www.findmypast.co.uk/transcript?id=GBC/1851/0015298769&amp;expand=true" TargetMode="External"/><Relationship Id="rId2" Type="http://schemas.openxmlformats.org/officeDocument/2006/relationships/hyperlink" Target="https://go.gale.com/ps/retrieve.do?tabID=Newspapers&amp;resultListType=RESULT_LIST&amp;searchResultsType=SingleTab&amp;hitCount=8&amp;searchType=AdvancedSearchForm&amp;currentPosition=6&amp;docId=GALE%7CR3211206785&amp;docType=Article&amp;sort=Pub+Date+Forward+Chron&amp;contentSegment=ZBLD-MOD1&amp;prodId=BNCN&amp;pageNum=1&amp;contentSet=GALE%7CR3211206785&amp;searchId=R2&amp;userGroupName=uniyork&amp;inPS=true" TargetMode="External"/><Relationship Id="rId3" Type="http://schemas.openxmlformats.org/officeDocument/2006/relationships/hyperlink" Target="https://go.gale.com/ps/retrieve.do?tabID=Newspapers&amp;resultListType=RESULT_LIST&amp;searchResultsType=SingleTab&amp;hitCount=8&amp;searchType=AdvancedSearchForm&amp;currentPosition=6&amp;docId=GALE%7CR3211206785&amp;docType=Article&amp;sort=Pub+Date+Forward+Chron&amp;contentSegment=ZBLD-MOD1&amp;prodId=BNCN&amp;pageNum=1&amp;contentSet=GALE%7CR3211206785&amp;searchId=R2&amp;userGroupName=uniyork&amp;inPS=true" TargetMode="External"/><Relationship Id="rId4" Type="http://schemas.openxmlformats.org/officeDocument/2006/relationships/hyperlink" Target="https://go-gale-com.libproxy.york.ac.uk/ps/retrieve.do?tabID=Newspapers&amp;resultListType=RESULT_LIST&amp;searchResultsType=SingleTab&amp;hitCount=23&amp;searchType=AdvancedSearchForm&amp;currentPosition=4&amp;docId=GALE%7CR3211234066&amp;docType=Article&amp;sort=Pub+Date+Forward+Chron&amp;contentSegment=ZBLD-MOD1&amp;prodId=BNCN&amp;pageNum=1&amp;contentSet=GALE%7CR3211234066&amp;searchId=R1&amp;userGroupName=uniyork&amp;inPS=true" TargetMode="External"/><Relationship Id="rId10" Type="http://schemas.openxmlformats.org/officeDocument/2006/relationships/hyperlink" Target="https://www.bl.uk/votes-for-women/articles/the-anti-suffrage-movement#" TargetMode="External"/><Relationship Id="rId9" Type="http://schemas.openxmlformats.org/officeDocument/2006/relationships/hyperlink" Target="https://ffhyork.weebly.com/uploads/8/2/0/5/8205739/the_womens_suffrage_campaign_in_york_-_a_talk_by_mike_waters_fo_ffh_on_30-10-18.pdf" TargetMode="External"/><Relationship Id="rId5" Type="http://schemas.openxmlformats.org/officeDocument/2006/relationships/hyperlink" Target="https://go.gale.com/ps/retrieve.do?tabID=Newspapers&amp;resultListType=RESULT_LIST&amp;searchResultsType=SingleTab&amp;hitCount=87&amp;searchType=AdvancedSearchForm&amp;currentPosition=14&amp;docId=GALE%7CR3211310481&amp;docType=Article&amp;sort=Pub+Date+Forward+Chron&amp;contentSegment=ZBLD-MOD1&amp;prodId=BNCN&amp;pageNum=1&amp;contentSet=GALE%7CR3211310481&amp;searchId=R1&amp;userGroupName=uniyork&amp;inPS=true" TargetMode="External"/><Relationship Id="rId6" Type="http://schemas.openxmlformats.org/officeDocument/2006/relationships/hyperlink" Target="https://go.gale.com/ps/retrieve.do?tabID=Newspapers&amp;resultListType=RESULT_LIST&amp;searchResultsType=SingleTab&amp;hitCount=11&amp;searchType=AdvancedSearchForm&amp;currentPosition=11&amp;docId=GALE%7CGW3225923393&amp;docType=Article&amp;sort=Pub+Date+Forward+Chron&amp;contentSegment=ZBLE-MOD1&amp;prodId=BNCN&amp;pageNum=1&amp;contentSet=GALE%7CGW3225923393&amp;searchId=R1&amp;userGroupName=uniyork&amp;inPS=true" TargetMode="External"/><Relationship Id="rId7" Type="http://schemas.openxmlformats.org/officeDocument/2006/relationships/hyperlink" Target="https://doi.org/10.1093/ref:odnb/42172" TargetMode="External"/><Relationship Id="rId8" Type="http://schemas.openxmlformats.org/officeDocument/2006/relationships/hyperlink" Target="https://go.gale.com/ps/retrieve.do?tabID=Newspapers&amp;resultListType=RESULT_LIST&amp;searchResultsType=SingleTab&amp;hitCount=11&amp;searchType=AdvancedSearchForm&amp;currentPosition=3&amp;docId=GALE%7CR3211296563&amp;docType=Article&amp;sort=Pub+Date+Forward+Chron&amp;contentSegment=ZBLD-MOD1&amp;prodId=BNCN&amp;pageNum=1&amp;contentSet=GALE%7CR3211296563&amp;searchId=R1&amp;userGroupName=uniyork&amp;inPS=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CtI13+XgnjHPnn0RRvryan8FyA==">AMUW2mU0XeGAd7gr+dSjee/NL8ZtZbwQ3286YmJ1SWfcqxYjQu2718ZX7oJ1tnS067QqnFAlnMZ3j4AfVSwh8v4pjaDwcuiulaeG+iMB6tukNfa5Gf4hmfs=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9276EE1950274418942B12A3F0889DB" ma:contentTypeVersion="13" ma:contentTypeDescription="Create a new document." ma:contentTypeScope="" ma:versionID="a7a8ffec9855ce2747d62c8b1695e92e">
  <xsd:schema xmlns:xsd="http://www.w3.org/2001/XMLSchema" xmlns:xs="http://www.w3.org/2001/XMLSchema" xmlns:p="http://schemas.microsoft.com/office/2006/metadata/properties" xmlns:ns2="0c420eb2-a4d4-4918-9091-ec45bffa12fb" xmlns:ns3="04db84b9-c3df-47a6-b89c-efbde5cfa114" targetNamespace="http://schemas.microsoft.com/office/2006/metadata/properties" ma:root="true" ma:fieldsID="8bae97eb9ad50d8dfb6cc8b2f38dbe3f" ns2:_="" ns3:_="">
    <xsd:import namespace="0c420eb2-a4d4-4918-9091-ec45bffa12fb"/>
    <xsd:import namespace="04db84b9-c3df-47a6-b89c-efbde5cfa1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20eb2-a4d4-4918-9091-ec45bffa1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db84b9-c3df-47a6-b89c-efbde5cfa1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4db84b9-c3df-47a6-b89c-efbde5cfa114">
      <UserInfo>
        <DisplayName/>
        <AccountId xsi:nil="true"/>
        <AccountType/>
      </UserInfo>
    </SharedWithUsers>
    <MediaLengthInSeconds xmlns="0c420eb2-a4d4-4918-9091-ec45bffa12fb"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EF361D9-FEFD-4656-9836-0C520CB1F1DE}"/>
</file>

<file path=customXML/itemProps3.xml><?xml version="1.0" encoding="utf-8"?>
<ds:datastoreItem xmlns:ds="http://schemas.openxmlformats.org/officeDocument/2006/customXml" ds:itemID="{59FE238A-5B7D-4C1D-8533-97DA3D12FFE4}"/>
</file>

<file path=customXML/itemProps4.xml><?xml version="1.0" encoding="utf-8"?>
<ds:datastoreItem xmlns:ds="http://schemas.openxmlformats.org/officeDocument/2006/customXml" ds:itemID="{C86AEC63-5226-456A-9358-5950D411773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Langwick</dc:creator>
  <dcterms:created xsi:type="dcterms:W3CDTF">2019-07-22T08:30:00Z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0x010100A9276EE1950274418942B12A3F0889DB</vt:lpwstr>
  </property>
  <property fmtid="{D5CDD505-2E9C-101B-9397-08002B2CF9AE}" pid="3" name="Order">
    <vt:r8>6075700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